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-930910</wp:posOffset>
            </wp:positionV>
            <wp:extent cx="7559675" cy="10692130"/>
            <wp:effectExtent l="0" t="0" r="3175" b="13970"/>
            <wp:wrapNone/>
            <wp:docPr id="1" name="图片 1" descr="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>
      <w:pPr>
        <w:jc w:val="both"/>
        <w:rPr>
          <w:rFonts w:hint="default"/>
          <w:lang w:val="e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第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4期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" w:eastAsia="zh-CN"/>
        </w:rPr>
        <w:t>三门峡市政府督查室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 xml:space="preserve">                  202</w:t>
      </w:r>
      <w:r>
        <w:rPr>
          <w:rFonts w:hint="default" w:ascii="楷体_GB2312" w:hAnsi="楷体_GB2312" w:eastAsia="楷体_GB2312" w:cs="楷体_GB2312"/>
          <w:sz w:val="32"/>
          <w:szCs w:val="40"/>
          <w:lang w:val="en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年5月10日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省、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市重点民生实事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进展情况报告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重点民生实事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工作方案》（三政办〔2021〕10号）于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印发，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共涉及10大类2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项具体任务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。为推动各项任务如期完成，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市政府督查室第一时间下发了督查通知（三政查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〔2021〕60号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），并建立了《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2021年省市重点民生实事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工作计划台账》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，督促各责任单位按照时间节点落实各项工作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。现将最新进展情况报告如下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一、实施城市社区办公场所建设提升工程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“市县统筹、整合资源、规范建设、综合利用”的原则，通过新建、购置、改扩建、划拨调剂、开发单位配套建设等方式，重点对办公场所面积在200平方米以下和无固定办公场所的城市社区进行建设提升，年底前实现全市无固定办公用房的社区清零，湖滨区新增建筑面积在300平方米以上的规范化社区办公用房不少于6个，陕州区新增建筑面积在300平方米以上的规范化社区办公用房不少于2个，着力解决社区办公有场所、群众办事有场地的问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市民政局、市委组织部，相关县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目前，各地正在摸排目标任务数量，并对其逐一提出解决方案，其中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陕州区、卢氏县分别排查出社区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、8个，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湖滨区排查出无办公用房及办公用房在100平米以下的社区11个，正通过租赁、协调移交、购买等方式，逐步解决社区办公用房。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二、实施文化惠民工程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工作任务1：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组织红色文艺轻骑兵入百村活动100场。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市委宣传部、市文联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正在拟定《关于组织“红色文艺轻骑兵入百村”开展文化惠民活动的通知》。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工作任务2：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组织“消夏音乐季”广场文艺演出100场。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市委宣传部、市文化广电旅游局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已下发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《“黄河三门峡·美丽天鹅城”消夏音乐季暨健康三门峡广场文化活动的通知》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，计划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于5月20日举办开幕式及首场演出。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工作任务3：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组织“政府采购百场戏”300场。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市文化广电旅游局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截至目前，已完成55场，占目标任务的18.34%。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工作任务4：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深化党的创新理论进基层活动，首批选择200个行政村建设新时代文明实践阅报栏。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市委宣传部、三门峡日报社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正在拟定《新时代文明实践阅报栏安排方案》，安排200个阅报栏建设地点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设计单位正在进行阅报栏设计。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三、加快补齐乡村教育短板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继续实施农村义务教育阶段学校教师特设岗位计划，鼓励高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校毕业生从事农村教育工作，招聘农村特岗教师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  <w:lang w:val="en-US" w:eastAsia="zh-CN"/>
        </w:rPr>
        <w:t>60名</w:t>
      </w:r>
      <w:r>
        <w:rPr>
          <w:rFonts w:hint="default" w:ascii="Times New Roman" w:hAnsi="Times New Roman" w:eastAsia="仿宋_GB2312" w:cs="Times New Roman"/>
          <w:color w:val="auto"/>
          <w:spacing w:val="11"/>
          <w:sz w:val="32"/>
          <w:szCs w:val="32"/>
        </w:rPr>
        <w:t>，建立稳定有效的乡村教师补充机制，优化农村教师队伍资源配置。着力提升农村教师生活待遇，改善农村教师生活条件，全市新建教师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周转宿舍107套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市教育局，各县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目前各设岗县（市）正在安排部署本地特岗教师的岗位设置工作。截至目前，渑池县15套周转宿舍正在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室内装修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，计划6月底完工；灵宝市西闫一中的27套周转宿舍项目于4月30日进行招标；卢氏县65套周转宿舍已基本完工。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加强居民小区改造提升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对失养失修失管严重、市政配套不完善、社会服务设施不健全、居民改造意愿强烈、具备改造条件的城镇老旧小区进行改造，全年完成改造不少于2.9万户。加强居民小区治安风险预测、预警、预防，开工建设385个智慧安防小区，建立治安要素防控应用平台，安装人脸识别、车辆识别等智能安防设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市“百城提质”领导小组办公室、市公安局，各县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截至目前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2020年老旧小区改造续建项目已完工88%，预计6月底前全面完工，2021年改造新建项目已全部开工，达到全省阶段性任务要求。针对385个智慧安防小区，拟出台《三门峡市智慧安防小区建设实施方案》，经摸排需安装门禁148套、车禁106套、人脸及车辆抓拍机755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五、加强窨井设施维护改造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工作任务：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开展全市窨井设施隐患排查工作，对存在安全隐患的窨井设施进行更换改造，全年整治窨井设施7000个，加大窨井设施日常养护力度，切实保障人民群众“脚底下的安全”。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市住房城乡建设局、市城管局，各县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，全市城市公共区域窨井盖普查建档工作已完成100%，正在进行窨井盖普查管理系统录入工作。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六、完善城市基础设施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工作任务1：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扩大供热、供气覆盖面。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在市区新建供热管网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公里，换热站10座，新建燃气管道10公里。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主要责任单位：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市住房城乡建设局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，新建供热管网已完成1公里；新建燃气管道已完成2.1公里；康乐小区换热站已拆除完成并准备新建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宏远换热站正在建设当中。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工作任务2：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</w:rPr>
        <w:t>扩大5G网络覆盖面。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以独立组网（SA）为目标，统筹推进5G基站和室分系统建设，全年开通5G基站9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个以上；建设覆盖广、速率高、体验好的5G精品网，促进网络资源共建共享，实现乡镇以上区域连续覆盖，基本满足应用场景需求。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市工业和信息化局、市通管办，各县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出台了《三门峡市2021年推进5G网络建设和产业发展攻坚实施方案》，拟出台《三门峡市5G产业链方案》。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2021年5G基站建设项目处于可研阶段。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七、畅通群众出行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坚持“建、管、护、运”并举，持续推动“四好农村路”建设，全年新建农村公路300公里，实施农村公路“百县通村入组”工程，完成280个自然村通硬化路任务，实现全市20户以上具备条件的自然村通硬化路。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市交通运输局，各县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，完成农村公路新改建里程108公里，占目标任务的36%。截至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完成84个自然村通硬化路，占目标任务的30%。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工作任务2：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在崤山路崤函小学门口新建一座过街天桥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市住房城乡建设局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天桥实施方案已于4月13日进行评审，目前待批复。预计5月招标、6月开工、8月底完工。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工作任务3：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对市区外国语中学、外国语小学、市中心医院、黄河路新世纪百货、黄河路大张广场门前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、六峰路和平路交叉口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座过街天桥开展亮化工程。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市城管局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和平路六峰路交叉口人行过街天桥已完成亮化任务。剩余5座人行过街天桥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正在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收集设计施工图纸，启动《市区5座人行过街天桥亮化方案》编制工作。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八、提升医疗健康水平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完善妇女“两癌”筛查、产前筛查和新生儿疾病筛查机制。继续对农村适龄妇女、纳入城市低保范围的适龄妇女免费开展一次宫颈癌和乳腺癌筛查，宫颈癌、乳腺癌筛查各完成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4.4万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人。继续免费开展预防出生缺陷产前筛查和新生儿疾病筛查，对筛查出的高风险孕妇进行免费产前诊断。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市妇联、市卫生健康委，各县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全市共完成免费产前彩色超声筛查3250例，筛查率67.01%；血清学产前筛查3464例，筛查率71.42%；新生儿免费“两病”筛查4881例，筛查率100.64%；新生儿免费听力筛查4794例，筛查率98.85%。完成全市农村适龄妇女、纳入城市低保的适龄妇女宫颈癌筛查7016人，乳腺癌筛查7162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工作任务2：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继续实施残疾儿童康复救助。对具有我省户籍或居住证、符合康复条件的视力、听力、言语、肢体、智力等残疾儿童和孤独症儿童开展康复救助，全年救助不少于700人，基本实现有需求残疾儿童应救尽救。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市残联，各县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政府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，我市享受残疾儿童康复救助人数653人，占目标任务的93.29%。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工作任务3：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继续实施儿童青少年近视防控工程。成立儿童青少年近视防控中心和科普教育基地，建立近视干预学校，为全市4万名儿童青少年免费进行检查视力、健康教育、建立和更新视力档案。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市卫生健康委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截至目前，已筛查学龄前儿童2592人，建立和更新健康视力档案1866份。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工作任务4：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建设三门峡市中医院PCR实验室，提升新冠病毒核酸检测水平。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已通过公共资源交易中心选定招标代理服务公司，承担项目各种招标工作；编写完成项目可行性报告，正在修订项目初步设计方案，正进行施工设计图招标。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九、推进公共服务便民化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：提升移动政务服务能力。积极推广应用“豫事办”客户端，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推进“豫事办”三门峡分厅建设，确保全年上线事项数量达60个以上，分厅事项月使用率不低于90%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分厅日均访问人数与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地用户注册量的比值不低于3%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逐步实现各类移动端应用在“豫事办”汇聚。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市政务和大数据局，各县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印发《关于开展“豫事办电子身份证专项推广工作的通知》，在市本级各行政服务大厅和各县（市、区）行政服务大厅摆放易拉宝、海报等宣传资料，充分做好电子身份证的宣传工作，提高“豫事办”用户注册量和使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运用大数据手段，推进住房保障资格申请实现“零材料”“零跑腿”，住房保障补贴实现“不见面”发放。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市政务和大数据局、市住房城乡建设局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正对批量动态核查、电子签约、线上发放补贴、政务服务平台改造等功能进行梳理，制定工作实施方案。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提升法律服务水平。扩大村（居）法律顾问服务面，完善农村公共法律服务体系，年底前全市专业律师担任村（居）法律顾问的比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0%。持续扩大法律援助范围，完成法律援助案件2500件。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市司法局，各县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已召开村（居）法律顾问工作部署会，按照要求对律师资源分配进行优化调整。截至3月底，已受理援助案件739件，占目标任务的29.56%。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货车入市通行证网上办理系统。应用“互联网+”等技术，实现货车入市通行证网上受理、网上审批、网上下载打印、证件邮寄送达或就近窗口领取，让群众少跑腿、数据多跑路。配套研发监管查处系统，加强通行证事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市公安局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4月23日，市公安局、环保局、大数据局召开协调会，就项目资金来源、下步工作打算进行沟通协调。目前正在向市政府请示，争取资金支持。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工作任务5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设立“崤函三农”信息服务平台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。按照科技兴农、人才强农的战略要求，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以推动农业农村高质量发展为主题，利用现代信息技术，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定期向广大农民群众、“三农”工作者推送农业科技、政策法规、农情农事等方面信息，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不断提升全市农民群众科学素养，促进农业新品种、新技术、新装备推广应用。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市农业农村局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截至目前，成立了工作机构和信息编辑室，明确了责任领导和具体工作人员；制定《2021年三门峡市重点民生实事之一—“崤函三农”信息服务平台实施方案》（意见稿），明确工作任务、要求与规范。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十、持续推进农村电网建设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持续提高农村电网安全可靠供电能力，完成2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0个配电台区改造升级，新建改造10千伏及以下线路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千米。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主要责任单位：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三门峡供电公司，各县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（市、区）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进展情况：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预计总投资9877.1万元，资金已落实到位，通过配网一批已安排实施92个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共3877.6万元，目前开工率100%、完工率35%；中央预算项目拟安排96个、共4399.5万元，预计省供电公司5月上旬下达投资计划；剩余32个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计划5月通过配网二批安排实施。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15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9259D"/>
    <w:multiLevelType w:val="singleLevel"/>
    <w:tmpl w:val="51F925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4788"/>
    <w:rsid w:val="03C14CE4"/>
    <w:rsid w:val="03F822BA"/>
    <w:rsid w:val="077575C1"/>
    <w:rsid w:val="0BBEF9F2"/>
    <w:rsid w:val="0BF17354"/>
    <w:rsid w:val="0CAA2478"/>
    <w:rsid w:val="0E061151"/>
    <w:rsid w:val="0EE5750F"/>
    <w:rsid w:val="0EFB7C83"/>
    <w:rsid w:val="0F9E1A95"/>
    <w:rsid w:val="10815EA2"/>
    <w:rsid w:val="14EB28FC"/>
    <w:rsid w:val="18325326"/>
    <w:rsid w:val="1849041A"/>
    <w:rsid w:val="185C7D7C"/>
    <w:rsid w:val="19FB7798"/>
    <w:rsid w:val="1A356C80"/>
    <w:rsid w:val="1DF669A0"/>
    <w:rsid w:val="1F16238C"/>
    <w:rsid w:val="1F286017"/>
    <w:rsid w:val="1FC9623D"/>
    <w:rsid w:val="214D7D25"/>
    <w:rsid w:val="22291B36"/>
    <w:rsid w:val="248857AA"/>
    <w:rsid w:val="25603C56"/>
    <w:rsid w:val="29234EC8"/>
    <w:rsid w:val="29467A00"/>
    <w:rsid w:val="2E0A7F2A"/>
    <w:rsid w:val="2F310647"/>
    <w:rsid w:val="30D5056B"/>
    <w:rsid w:val="325879C9"/>
    <w:rsid w:val="32A158A6"/>
    <w:rsid w:val="32AD6368"/>
    <w:rsid w:val="334C182A"/>
    <w:rsid w:val="337D2841"/>
    <w:rsid w:val="33E25163"/>
    <w:rsid w:val="349A0838"/>
    <w:rsid w:val="355E5BA5"/>
    <w:rsid w:val="374B434B"/>
    <w:rsid w:val="38835B70"/>
    <w:rsid w:val="3BD05C59"/>
    <w:rsid w:val="3D73E30F"/>
    <w:rsid w:val="3DCE7A1C"/>
    <w:rsid w:val="3F82777C"/>
    <w:rsid w:val="422421F7"/>
    <w:rsid w:val="430F50CB"/>
    <w:rsid w:val="436F3369"/>
    <w:rsid w:val="43C31C35"/>
    <w:rsid w:val="4423572B"/>
    <w:rsid w:val="44712443"/>
    <w:rsid w:val="45FE3DDD"/>
    <w:rsid w:val="466D247D"/>
    <w:rsid w:val="47514CBD"/>
    <w:rsid w:val="4ACF52C2"/>
    <w:rsid w:val="4BB6159D"/>
    <w:rsid w:val="4F7963CA"/>
    <w:rsid w:val="51B205CE"/>
    <w:rsid w:val="52030488"/>
    <w:rsid w:val="52B385C2"/>
    <w:rsid w:val="575D46EB"/>
    <w:rsid w:val="58341974"/>
    <w:rsid w:val="584D229D"/>
    <w:rsid w:val="588C3807"/>
    <w:rsid w:val="59140E39"/>
    <w:rsid w:val="5BC456E5"/>
    <w:rsid w:val="5E3B331C"/>
    <w:rsid w:val="5E3FCA19"/>
    <w:rsid w:val="5E887678"/>
    <w:rsid w:val="64B46F97"/>
    <w:rsid w:val="65471F13"/>
    <w:rsid w:val="669F0543"/>
    <w:rsid w:val="67DCAA0C"/>
    <w:rsid w:val="69774C81"/>
    <w:rsid w:val="6B8F694C"/>
    <w:rsid w:val="6BA254FB"/>
    <w:rsid w:val="6D6674F8"/>
    <w:rsid w:val="6E3D3DA2"/>
    <w:rsid w:val="6F1A3C44"/>
    <w:rsid w:val="6F3EAAA4"/>
    <w:rsid w:val="6F9F038C"/>
    <w:rsid w:val="6FFE7285"/>
    <w:rsid w:val="71C63F88"/>
    <w:rsid w:val="7545362E"/>
    <w:rsid w:val="778B3296"/>
    <w:rsid w:val="7896155C"/>
    <w:rsid w:val="79A06A43"/>
    <w:rsid w:val="7A820729"/>
    <w:rsid w:val="7AE57612"/>
    <w:rsid w:val="7AF80B22"/>
    <w:rsid w:val="7B1F3696"/>
    <w:rsid w:val="7BCC5614"/>
    <w:rsid w:val="7C786F37"/>
    <w:rsid w:val="7D941600"/>
    <w:rsid w:val="7E14665D"/>
    <w:rsid w:val="7E1B1122"/>
    <w:rsid w:val="7F691DC6"/>
    <w:rsid w:val="9FF31CBA"/>
    <w:rsid w:val="ABD02094"/>
    <w:rsid w:val="AFDA3200"/>
    <w:rsid w:val="BFBD2482"/>
    <w:rsid w:val="BFFD76F5"/>
    <w:rsid w:val="F6FB4C22"/>
    <w:rsid w:val="F9E6440F"/>
    <w:rsid w:val="FEF6B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"/>
    <w:basedOn w:val="1"/>
    <w:next w:val="4"/>
    <w:qFormat/>
    <w:uiPriority w:val="99"/>
    <w:rPr>
      <w:rFonts w:eastAsia="黑体"/>
      <w:sz w:val="44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basedOn w:val="3"/>
    <w:next w:val="3"/>
    <w:qFormat/>
    <w:uiPriority w:val="0"/>
    <w:pPr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</w:rPr>
  </w:style>
  <w:style w:type="paragraph" w:customStyle="1" w:styleId="10">
    <w:name w:val="Normal Indent"/>
    <w:basedOn w:val="1"/>
    <w:qFormat/>
    <w:uiPriority w:val="0"/>
    <w:pPr>
      <w:spacing w:line="351" w:lineRule="atLeast"/>
      <w:ind w:firstLine="420" w:firstLineChars="200"/>
      <w:textAlignment w:val="baseline"/>
    </w:pPr>
    <w:rPr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2021-05-02T08:35:00Z</dcterms:created>
  <dc:creator>Administrator</dc:creator>
  <cp:lastModifiedBy>greatwall</cp:lastModifiedBy>
  <cp:lastPrinted>2021-05-11T02:33:00Z</cp:lastPrinted>
  <dcterms:modified xsi:type="dcterms:W3CDTF">2021-10-26T10:35:49Z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FDF95DBAAFED47E3BCA74CC069C557C3</vt:lpwstr>
  </property>
</Properties>
</file>